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3FA4" w:rsidRDefault="0044278A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PREFEITURA MUNICIPAL DE NITERÓI</w:t>
      </w:r>
    </w:p>
    <w:p w14:paraId="00000002" w14:textId="77777777" w:rsidR="001A3FA4" w:rsidRDefault="0044278A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SECRETARIA MUNICIPAL DE ESPORTES E LAZER</w:t>
      </w:r>
    </w:p>
    <w:p w14:paraId="00000003" w14:textId="77777777" w:rsidR="001A3FA4" w:rsidRDefault="0044278A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EDITAL DE CHAMAMENTO PÚBLICO Nº 01/2023</w:t>
      </w:r>
    </w:p>
    <w:p w14:paraId="00000004" w14:textId="77777777" w:rsidR="001A3FA4" w:rsidRDefault="001A3FA4">
      <w:pPr>
        <w:jc w:val="center"/>
        <w:rPr>
          <w:rFonts w:ascii="Arial" w:eastAsia="Arial" w:hAnsi="Arial" w:cs="Arial"/>
          <w:sz w:val="23"/>
          <w:szCs w:val="23"/>
        </w:rPr>
      </w:pPr>
    </w:p>
    <w:p w14:paraId="00000005" w14:textId="77777777" w:rsidR="001A3FA4" w:rsidRDefault="0044278A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ATA DE JULGAMENTO DA PROPOSTA</w:t>
      </w:r>
    </w:p>
    <w:p w14:paraId="00000006" w14:textId="77777777" w:rsidR="001A3FA4" w:rsidRPr="00AF5D97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07" w14:textId="0798D7CA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 Comissão de Seleção composta pelos os servidores: </w:t>
      </w:r>
      <w:r w:rsidR="00AF5D97" w:rsidRPr="00AF5D97">
        <w:rPr>
          <w:rFonts w:ascii="Arial" w:eastAsia="Arial" w:hAnsi="Arial" w:cs="Arial"/>
          <w:sz w:val="23"/>
          <w:szCs w:val="23"/>
        </w:rPr>
        <w:t>Alexandre Perlingeiro Guisa, matrícula nº 1229632-5, Rubens Tavares Goulart, matrícula nº 1240578-0 e André Luiz Silveira da Silveira, matrícula nº 1245463-0</w:t>
      </w:r>
      <w:r>
        <w:rPr>
          <w:rFonts w:ascii="Arial" w:eastAsia="Arial" w:hAnsi="Arial" w:cs="Arial"/>
          <w:sz w:val="23"/>
          <w:szCs w:val="23"/>
        </w:rPr>
        <w:t xml:space="preserve">, reuniu-se em 23/10/2023 às 13h, na sede da Secretaria Municipal de Esportes e Lazer, para analisar a única proposta recebida, a saber, a proposta apresentada pela Organização da Sociedade Civil: </w:t>
      </w:r>
      <w:r>
        <w:rPr>
          <w:rFonts w:ascii="Arial" w:eastAsia="Arial" w:hAnsi="Arial" w:cs="Arial"/>
          <w:b/>
          <w:sz w:val="23"/>
          <w:szCs w:val="23"/>
        </w:rPr>
        <w:t xml:space="preserve">Oficina do Parque. </w:t>
      </w:r>
    </w:p>
    <w:p w14:paraId="00000008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09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Considerando a atribuição de pontuações com base nos critérios destacados pelo Edital de Chamamento de nº 01/2023 e a tabela 2 apresentada no seu item 6.5.4, torna-se necessário justificar minuciosamente a atribuição de cada nota em cada critério. Esta análise é realizada pela Comissão em relação à proposta apresentada pela Oficina do Parque, conforme segue:</w:t>
      </w:r>
    </w:p>
    <w:p w14:paraId="0000000A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0B" w14:textId="77777777" w:rsidR="001A3FA4" w:rsidRDefault="00000000">
      <w:pPr>
        <w:jc w:val="both"/>
        <w:rPr>
          <w:rFonts w:ascii="Arial" w:eastAsia="Arial" w:hAnsi="Arial" w:cs="Arial"/>
          <w:sz w:val="23"/>
          <w:szCs w:val="23"/>
        </w:rPr>
      </w:pPr>
      <w:r>
        <w:pict w14:anchorId="284C87C3">
          <v:rect id="_x0000_s1026" style="position:absolute;left:0;text-align:left;margin-left:-8.5pt;margin-top:4.4pt;width:417.25pt;height:43.7pt;z-index:251663360;visibility:visible;mso-position-horizontal:absolute;mso-position-horizontal-relative:margin;mso-position-vertical:absolute;mso-position-vertical-relative:text;mso-width-relative:margin;v-text-anchor:middle" filled="f" strokecolor="#09101d" strokeweight="1pt">
            <w10:wrap anchorx="margin"/>
          </v:rect>
        </w:pict>
      </w:r>
    </w:p>
    <w:p w14:paraId="0000000C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CRITÉRIO 1: Experiência da Organização na execução de Projeto com foco em cultura e lazer. </w:t>
      </w:r>
    </w:p>
    <w:p w14:paraId="0000000D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0E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0F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10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11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i. Grau pleno de atendimento acima de 1 ano (1,0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12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13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Grau satisfatório de atendimento – até 1 ano (0,5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14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15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O não atendimento ou o atendimento insatisfatório menos do que 1 ano (0,0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16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17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Nota alcançada no critério: </w:t>
      </w:r>
      <w:r>
        <w:rPr>
          <w:rFonts w:ascii="Arial" w:eastAsia="Arial" w:hAnsi="Arial" w:cs="Arial"/>
          <w:sz w:val="23"/>
          <w:szCs w:val="23"/>
        </w:rPr>
        <w:t>1,0</w:t>
      </w:r>
    </w:p>
    <w:p w14:paraId="00000018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19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 da nota alcançada: </w:t>
      </w:r>
    </w:p>
    <w:p w14:paraId="0000001A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1B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OSC Oficina do Parque atendeu plenamente ao critério, observado o disposto no item 1 (página 3 a 6) de sua proposta, mais portfólio apresentado com comprovações, com destaque para a execução dos seguintes projetos: gestão administrativa do Complexo Esportivo do Barreto; gestão de projeto no âmbito do Programa Cultura Viva - Pontos de Cultura para o PADOP (Programa de Inclusão Audiovisual e Digital); Convênio com a Fundação de Arte de Niterói para execução dos projetos culturais "Arte e Educação" e "Sessão de Cinema e Debate"; e  "Telecentro", um programa de inclusão digital em parceria com a Fundação Municipal de Educação de Niterói onde foram realizadas oficinas de audiovisual em parceria com a Buriti Filmes e o Cine BR em movimento.</w:t>
      </w:r>
    </w:p>
    <w:p w14:paraId="0000001C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1D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1E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1F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lastRenderedPageBreak/>
        <w:t>Critério 2: Experiência da Organização na execução de Projeto com foco em atenção social</w:t>
      </w:r>
      <w:r w:rsidR="00000000">
        <w:pict w14:anchorId="1B011F2E">
          <v:rect id="_x0000_s1034" style="position:absolute;left:0;text-align:left;margin-left:-10.5pt;margin-top:-11.1pt;width:417.25pt;height:43.7pt;z-index:251661312;visibility:visible;mso-position-horizontal:absolute;mso-position-horizontal-relative:margin;mso-position-vertical:absolute;mso-position-vertical-relative:text;mso-width-relative:margin;v-text-anchor:middle" filled="f" strokecolor="#09101d" strokeweight="1pt">
            <w10:wrap anchorx="margin"/>
          </v:rect>
        </w:pict>
      </w:r>
    </w:p>
    <w:p w14:paraId="00000020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21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22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23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24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i. Grau pleno de atendimento acima de 1 ano (1,0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25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26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Grau satisfatório de atendimento – até 1 ano (0,5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27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28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O não atendimento ou o atendimento insatisfatório menos do que 1 ano (0,0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29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2A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Nota alcançada no critério:</w:t>
      </w:r>
      <w:r>
        <w:rPr>
          <w:rFonts w:ascii="Arial" w:eastAsia="Arial" w:hAnsi="Arial" w:cs="Arial"/>
          <w:sz w:val="23"/>
          <w:szCs w:val="23"/>
        </w:rPr>
        <w:t xml:space="preserve"> 1,0</w:t>
      </w:r>
    </w:p>
    <w:p w14:paraId="0000002B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2C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Justificativa: </w:t>
      </w:r>
    </w:p>
    <w:p w14:paraId="0000002D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2E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OSC Oficina do Parque também obteve grau pleno de atendimento a este critério, posto o disposto no item 1 (página 3 a 6) de sua proposta, mais portfólio apresentado com comprovações, e destaque para a execução dos seguintes projetos: o "Natal Cultural", onde criou uma biblioteca comunitária e implementou o projeto "Costurando e Transformando", capacitando mulheres da comunidade com a ampliação das instalações da Organização; a parceria com o SENAI oferecendo cursos profissionalizantes, onde produziu um vídeo ambiental experimental financiado pela TELEMAR e executou o primeiro ano do projeto de Educação Ambiental em parceria com a Escola Estadual Leopoldo Fróes; o convênio com a Central de Penas e Medidas Alternativas do município de Niterói, permitindo que doações e prestadores de serviços convertessem suas penas em auxílio-comunitário.</w:t>
      </w:r>
    </w:p>
    <w:p w14:paraId="0000002F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30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31" w14:textId="77777777" w:rsidR="001A3FA4" w:rsidRDefault="00000000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pict w14:anchorId="04F0964F">
          <v:rect id="Retângulo 1" o:spid="_x0000_s1033" style="position:absolute;left:0;text-align:left;margin-left:-5.6pt;margin-top:4.1pt;width:407.4pt;height:43.7pt;z-index:251659264;visibility:visible;mso-position-horizontal:absolute;mso-position-horizontal-relative:margin;mso-position-vertical:absolute;mso-position-vertical-relative:text;v-text-anchor:middle" filled="f" strokecolor="#09101d" strokeweight="1pt">
            <w10:wrap anchorx="margin"/>
          </v:rect>
        </w:pict>
      </w:r>
    </w:p>
    <w:p w14:paraId="00000032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Critério 3: Quantidade de pessoas já atendidas em todos os equipamentos geridos pela OSC nas áreas de esporte e atenção social</w:t>
      </w:r>
    </w:p>
    <w:p w14:paraId="00000033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34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35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36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37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Cada 850 atendimentos equivalerão a 0,5 pontos, podendo atingir no máximo 1,0 pontos no total.</w:t>
      </w:r>
    </w:p>
    <w:p w14:paraId="00000038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39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Nota alcançada no critério: </w:t>
      </w:r>
      <w:r>
        <w:rPr>
          <w:rFonts w:ascii="Arial" w:eastAsia="Arial" w:hAnsi="Arial" w:cs="Arial"/>
          <w:sz w:val="23"/>
          <w:szCs w:val="23"/>
        </w:rPr>
        <w:t>1,0</w:t>
      </w:r>
    </w:p>
    <w:p w14:paraId="0000003A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3B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Justificativa: </w:t>
      </w:r>
    </w:p>
    <w:p w14:paraId="0000003C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3D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Pleno de atendimento ao critério, observado também no item 1 (página 3 a 6) de sua proposta, mais o portfólio apresentado com comprovações, referendando o atendimento entre 1.900 e 2.000 pessoas no Complexo Esportivo do Barreto e mais de 10.000 atendimentos nas áreas da Inclusão Digital, Reforma e Construção, Beleza e Estética, Cultura Viva, Arte e Educação.</w:t>
      </w:r>
    </w:p>
    <w:p w14:paraId="0000003E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3F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40" w14:textId="77777777" w:rsidR="001A3FA4" w:rsidRDefault="00000000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pict w14:anchorId="007F5F23">
          <v:rect id="_x0000_s1032" style="position:absolute;left:0;text-align:left;margin-left:-10.5pt;margin-top:5.45pt;width:417.2pt;height:66.45pt;z-index:251665408;visibility:visible;mso-position-horizontal:absolute;mso-position-horizontal-relative:margin;mso-position-vertical:absolute;mso-position-vertical-relative:text;mso-width-relative:margin;mso-height-relative:margin;v-text-anchor:middle" filled="f" strokecolor="#09101d" strokeweight="1pt">
            <w10:wrap anchorx="margin"/>
          </v:rect>
        </w:pict>
      </w:r>
    </w:p>
    <w:p w14:paraId="00000041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Critério 4: Informações coerentes sobre programas a serem executados, metas a serem atingidas, indicadores que aferirão o cumprimento das metas e prazos para a execução das ações e para o cumprimento das metas</w:t>
      </w:r>
    </w:p>
    <w:p w14:paraId="00000042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43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44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45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46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i. Grau pleno de atendimento acima de 1 ano (1,0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47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48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Grau satisfatório de atendimento – até 1 ano (0,5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49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4A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O não atendimento ou o atendimento insatisfatório menos do que 1 ano (0,0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4B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4C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Nota alcançada no critério:</w:t>
      </w:r>
      <w:r>
        <w:rPr>
          <w:rFonts w:ascii="Arial" w:eastAsia="Arial" w:hAnsi="Arial" w:cs="Arial"/>
          <w:sz w:val="23"/>
          <w:szCs w:val="23"/>
        </w:rPr>
        <w:t xml:space="preserve"> 1,0</w:t>
      </w:r>
    </w:p>
    <w:p w14:paraId="0000004D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4E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Justificativa: </w:t>
      </w:r>
    </w:p>
    <w:p w14:paraId="0000004F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50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OSC obteve grau pleno de atendimento ao critério, visto às informações apresentadas em sua proposta, especialmente no item 4 (plano de metas, indicadores e meios de verificação) e, especificamente, nos itens 4.1 (finalidades e objetivos correlacionados às metas). A OSC explícita claramente número, descrição, tipo de indicador, unidade do indicador, meio de verificação, período de aferição e metas mínimas, bem como as finalidades e objetivos correlacionados (item 4.2).</w:t>
      </w:r>
    </w:p>
    <w:p w14:paraId="00000051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52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53" w14:textId="77777777" w:rsidR="001A3FA4" w:rsidRDefault="00000000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pict w14:anchorId="68115153">
          <v:rect id="_x0000_s1031" style="position:absolute;left:0;text-align:left;margin-left:-7.25pt;margin-top:3.7pt;width:417.25pt;height:43.7pt;z-index:251667456;visibility:visible;mso-position-horizontal:absolute;mso-position-horizontal-relative:margin;mso-position-vertical:absolute;mso-position-vertical-relative:text;mso-width-relative:margin;v-text-anchor:middle" filled="f" strokecolor="#09101d" strokeweight="1pt">
            <w10:wrap anchorx="margin"/>
          </v:rect>
        </w:pict>
      </w:r>
    </w:p>
    <w:p w14:paraId="00000054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Critério 5: Adequação da proposta aos objetivos direcionados à gestão do Projeto</w:t>
      </w:r>
    </w:p>
    <w:p w14:paraId="00000055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56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57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58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59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i. Grau pleno de atendimento acima de 1 ano (1,0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5A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5B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Grau satisfatório de atendimento – até 1 ano (0,5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5C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5D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O não atendimento ou o atendimento insatisfatório menos do que 1 ano (0,0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5E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5F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Nota alcançada no critério: </w:t>
      </w:r>
      <w:r>
        <w:rPr>
          <w:rFonts w:ascii="Arial" w:eastAsia="Arial" w:hAnsi="Arial" w:cs="Arial"/>
          <w:sz w:val="23"/>
          <w:szCs w:val="23"/>
        </w:rPr>
        <w:t>1,0</w:t>
      </w:r>
    </w:p>
    <w:p w14:paraId="00000060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61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Justificativa: </w:t>
      </w:r>
    </w:p>
    <w:p w14:paraId="00000062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63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 Organização apresentou informações precisas obtendo atendimento pleno ao critério, justificadas nos dados apresentados no item 3 da proposta (apontando objetivos gerais, objetivos específicos e público-alvo) juntamente às informações apresentadas na seção do item 5 (metodologia de execução), </w:t>
      </w:r>
      <w:r>
        <w:rPr>
          <w:rFonts w:ascii="Arial" w:eastAsia="Arial" w:hAnsi="Arial" w:cs="Arial"/>
          <w:sz w:val="23"/>
          <w:szCs w:val="23"/>
        </w:rPr>
        <w:lastRenderedPageBreak/>
        <w:t>deixando explícito não apenas o amparo teórico em que estará vinculada a metodologia como, também, o quadro de atividades (pág. 57), a grade de programação (pág. 59), a memória de cálculo espelhando os atendimentos apontados no quadro (pág. 62) e o cronograma de execução (pág. 64).</w:t>
      </w:r>
    </w:p>
    <w:p w14:paraId="00000064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65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66" w14:textId="77777777" w:rsidR="001A3FA4" w:rsidRDefault="00000000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pict w14:anchorId="27426EEC">
          <v:rect id="_x0000_s1030" style="position:absolute;left:0;text-align:left;margin-left:-10.35pt;margin-top:4.7pt;width:417.25pt;height:43.7pt;z-index:251669504;visibility:visible;mso-position-horizontal:absolute;mso-position-horizontal-relative:margin;mso-position-vertical:absolute;mso-position-vertical-relative:text;mso-width-relative:margin;v-text-anchor:middle" filled="f" strokecolor="#09101d" strokeweight="1pt">
            <w10:wrap anchorx="margin"/>
          </v:rect>
        </w:pict>
      </w:r>
    </w:p>
    <w:p w14:paraId="00000067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Critério 6: Descrição da realidade, objeto da parceria e do nexo entre essa realidade e a atividade ou projeto proposto</w:t>
      </w:r>
    </w:p>
    <w:p w14:paraId="00000068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69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6A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6B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6C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i. Grau pleno de atendimento acima de 1 ano (1,5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6D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6E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Grau satisfatório de atendimento – até 1 ano (1,0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6F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70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O não atendimento ou o atendimento insatisfatório menos do que 1 ano (0,5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71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72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Nota alcançada no critério: </w:t>
      </w:r>
      <w:r>
        <w:rPr>
          <w:rFonts w:ascii="Arial" w:eastAsia="Arial" w:hAnsi="Arial" w:cs="Arial"/>
          <w:sz w:val="23"/>
          <w:szCs w:val="23"/>
        </w:rPr>
        <w:t>1,5</w:t>
      </w:r>
    </w:p>
    <w:p w14:paraId="00000073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74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Justificativa: </w:t>
      </w:r>
    </w:p>
    <w:p w14:paraId="00000075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76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 descrição da realidade, objeto da parceria, bem como o nexo entre realidade e as atividades do projeto foram bem defendidas pela OSC com extensa seção revista no item 2 da proposta, detalhada nos seguintes tópicos: 2.1 Esporte e Lazer como ferramentas de desenvolvimento social (pág. 6); 2.2 Niterói: economia, comportamento e social pág. 16; 2.3 Esporte e Cidadania: marcos legais pág. 25; 2.4 Justificativas para o desenvolvimento do projeto pág. 35. Nesta última seção, a Organização apresentou a associação necessária para a justificativa do projeto, materializando sua prática nas seções seguintes, já analisadas (seção 3, 4 e 5, a saber, nexos entre realidade do objeto, objetivos e metas; plano de metas, indicadores e meios de verificação; e metodologia de execução). </w:t>
      </w:r>
    </w:p>
    <w:p w14:paraId="00000077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78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79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7A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7B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7C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7D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Critério 7: Adequação da proposta ao valor de referência constante no Edital, com menção expressa ao valor global da proposta. OBS: Deverá haver a descrição analítica dos custos de sua implementação, em consonância com o praticado no mercado</w:t>
      </w:r>
      <w:r w:rsidR="00000000">
        <w:pict w14:anchorId="13BC3740">
          <v:rect id="_x0000_s1029" style="position:absolute;left:0;text-align:left;margin-left:-10.5pt;margin-top:-9.65pt;width:417.2pt;height:68.9pt;z-index:251671552;visibility:visible;mso-position-horizontal:absolute;mso-position-horizontal-relative:margin;mso-position-vertical:absolute;mso-position-vertical-relative:text;mso-width-relative:margin;mso-height-relative:margin;v-text-anchor:middle" filled="f" strokecolor="#09101d" strokeweight="1pt">
            <w10:wrap anchorx="margin"/>
          </v:rect>
        </w:pict>
      </w:r>
    </w:p>
    <w:p w14:paraId="0000007E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7F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80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81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82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i. O valor global proposto é, pelo menos 10% (dez por cento) mais baixo que o valor de referência (1,0 pontos)</w:t>
      </w:r>
    </w:p>
    <w:p w14:paraId="00000083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84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lastRenderedPageBreak/>
        <w:t>ii</w:t>
      </w:r>
      <w:proofErr w:type="spellEnd"/>
      <w:r>
        <w:rPr>
          <w:rFonts w:ascii="Arial" w:eastAsia="Arial" w:hAnsi="Arial" w:cs="Arial"/>
          <w:sz w:val="23"/>
          <w:szCs w:val="23"/>
        </w:rPr>
        <w:t>. O valor global proposto é igual ou até 10% (dez por cento), exclusive, mais baixo do que o valor de referência (0,5 pontos)</w:t>
      </w:r>
    </w:p>
    <w:p w14:paraId="00000085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86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iii</w:t>
      </w:r>
      <w:proofErr w:type="spellEnd"/>
      <w:r>
        <w:rPr>
          <w:rFonts w:ascii="Arial" w:eastAsia="Arial" w:hAnsi="Arial" w:cs="Arial"/>
          <w:sz w:val="23"/>
          <w:szCs w:val="23"/>
        </w:rPr>
        <w:t>. O valor global proposto é superior ao valor de referência (0,0 pontos)</w:t>
      </w:r>
    </w:p>
    <w:p w14:paraId="00000087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88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Nota alcançada no critério: </w:t>
      </w:r>
      <w:r>
        <w:rPr>
          <w:rFonts w:ascii="Arial" w:eastAsia="Arial" w:hAnsi="Arial" w:cs="Arial"/>
          <w:sz w:val="23"/>
          <w:szCs w:val="23"/>
        </w:rPr>
        <w:t>0,5</w:t>
      </w:r>
    </w:p>
    <w:p w14:paraId="00000089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8A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Justificativa: </w:t>
      </w:r>
    </w:p>
    <w:p w14:paraId="0000008B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8C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Posto que o valor de referência colocado no Chamamento Público SMEL 01/2023 é de R$ 4.200.000,00 (quatro milhões e duzentos mil reais) e dado que a OSC apresentou valor global de R$ 4.186.267,39 (quatro milhões, cento e oitenta e seis mil, duzentos e sessenta e sete reais e trinta e nove centavos), observa-se então que o valor global proposto é igual ou até 10% (dez por cento), exclusive, mais baixo do que o valor de referência.</w:t>
      </w:r>
    </w:p>
    <w:p w14:paraId="0000008D" w14:textId="77777777" w:rsidR="001A3FA4" w:rsidRDefault="001A3FA4">
      <w:pPr>
        <w:jc w:val="both"/>
        <w:rPr>
          <w:rFonts w:ascii="Arial" w:eastAsia="Arial" w:hAnsi="Arial" w:cs="Arial"/>
          <w:color w:val="FF0000"/>
          <w:sz w:val="23"/>
          <w:szCs w:val="23"/>
        </w:rPr>
      </w:pPr>
    </w:p>
    <w:p w14:paraId="0000008E" w14:textId="77777777" w:rsidR="001A3FA4" w:rsidRDefault="00000000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pict w14:anchorId="3F436F5C">
          <v:rect id="_x0000_s1028" style="position:absolute;left:0;text-align:left;margin-left:-7.45pt;margin-top:4.75pt;width:423.95pt;height:68.9pt;z-index:251673600;visibility:visible;mso-position-horizontal:absolute;mso-position-horizontal-relative:margin;mso-position-vertical:absolute;mso-position-vertical-relative:text;mso-width-relative:margin;mso-height-relative:margin;v-text-anchor:middle" filled="f" strokecolor="#09101d" strokeweight="1pt">
            <w10:wrap anchorx="margin"/>
          </v:rect>
        </w:pict>
      </w:r>
    </w:p>
    <w:p w14:paraId="0000008F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Critério 8: Experiência de gestão em parcerias lato sensu com o Poder Público nos eixos descritos no Plano de Trabalho (aceitas parcerias com fulcro na Lei nº 13.019/2014, convênios e demais instrumentos congêneres) comprovadas mediante apresentação de documentação</w:t>
      </w:r>
    </w:p>
    <w:p w14:paraId="00000090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91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92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93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94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i. Grau pleno de experiência de gestão - 4 ou mais parcerias (1,0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95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96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Grau satisfatório de experiência de gestão - de 1 a 3 parcerias (0,5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97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98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iii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O não atendimento ou o atendimento insatisfatório do requisito de experiência de gestão - ausência de parcerias (0,0 </w:t>
      </w:r>
      <w:proofErr w:type="spellStart"/>
      <w:r>
        <w:rPr>
          <w:rFonts w:ascii="Arial" w:eastAsia="Arial" w:hAnsi="Arial" w:cs="Arial"/>
          <w:sz w:val="23"/>
          <w:szCs w:val="23"/>
        </w:rPr>
        <w:t>pt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0000099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9A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Nota alcançada no critério: </w:t>
      </w:r>
      <w:r>
        <w:rPr>
          <w:rFonts w:ascii="Arial" w:eastAsia="Arial" w:hAnsi="Arial" w:cs="Arial"/>
          <w:sz w:val="23"/>
          <w:szCs w:val="23"/>
        </w:rPr>
        <w:t>1,0</w:t>
      </w:r>
    </w:p>
    <w:p w14:paraId="0000009B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9C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Justificativa: </w:t>
      </w:r>
    </w:p>
    <w:p w14:paraId="0000009D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9E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Grau pleno atendido em consonância com as documentações apresentadas pela OSC Oficina do Parque como comprovantes de seu portfólio, observado o Item 01 da Proposta (apresentação da organização).</w:t>
      </w:r>
    </w:p>
    <w:p w14:paraId="0000009F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A0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A1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A2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Critério 9: Prêmios e reconhecimentos públicos (nacionais e internacionais) pela atuação da organização</w:t>
      </w:r>
      <w:r w:rsidR="00000000">
        <w:pict w14:anchorId="2F9BA5D7">
          <v:rect id="_x0000_s1027" style="position:absolute;left:0;text-align:left;margin-left:-8.05pt;margin-top:-8.65pt;width:424.6pt;height:41.2pt;z-index:251675648;visibility:visible;mso-position-horizontal:absolute;mso-position-horizontal-relative:margin;mso-position-vertical:absolute;mso-position-vertical-relative:text;mso-width-relative:margin;mso-height-relative:margin;v-text-anchor:middle" filled="f" strokecolor="#09101d" strokeweight="1pt">
            <w10:wrap anchorx="margin"/>
          </v:rect>
        </w:pict>
      </w:r>
    </w:p>
    <w:p w14:paraId="000000A3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A4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A5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Orientação da pontuação:</w:t>
      </w:r>
    </w:p>
    <w:p w14:paraId="000000A6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A7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 (três) prêmios e reconhecimentos públicos equivalerão a 0,5 pontos na nota final. Abaixo de 3 prêmios equivalerá a 0,0 pontos</w:t>
      </w:r>
    </w:p>
    <w:p w14:paraId="000000A8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A9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Nota alcançada no critério: </w:t>
      </w:r>
      <w:r>
        <w:rPr>
          <w:rFonts w:ascii="Arial" w:eastAsia="Arial" w:hAnsi="Arial" w:cs="Arial"/>
          <w:sz w:val="23"/>
          <w:szCs w:val="23"/>
        </w:rPr>
        <w:t>0,5</w:t>
      </w:r>
    </w:p>
    <w:p w14:paraId="000000AA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AB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Justificativa: </w:t>
      </w:r>
    </w:p>
    <w:p w14:paraId="000000AC" w14:textId="77777777" w:rsidR="001A3FA4" w:rsidRDefault="001A3FA4">
      <w:pPr>
        <w:jc w:val="both"/>
        <w:rPr>
          <w:rFonts w:ascii="Arial" w:eastAsia="Arial" w:hAnsi="Arial" w:cs="Arial"/>
          <w:sz w:val="23"/>
          <w:szCs w:val="23"/>
        </w:rPr>
      </w:pPr>
    </w:p>
    <w:p w14:paraId="000000AD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 OSC apontou em seu portfólio 03 premiações e reconhecimentos públicos e suas respectivas comprovações, a saber: </w:t>
      </w:r>
      <w:r>
        <w:t>o "</w:t>
      </w:r>
      <w:r>
        <w:rPr>
          <w:rFonts w:ascii="Arial" w:eastAsia="Arial" w:hAnsi="Arial" w:cs="Arial"/>
          <w:sz w:val="23"/>
          <w:szCs w:val="23"/>
        </w:rPr>
        <w:t>Prêmio Escola Viva" (em 2007), o prêmio de Melhor Direção de Documentário (em 2006) e os títulos de Utilidade Pública Federal e Municipal, alcançando nota máxima no critério.</w:t>
      </w:r>
    </w:p>
    <w:p w14:paraId="000000AE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AF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***</w:t>
      </w:r>
    </w:p>
    <w:p w14:paraId="000000B0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B1" w14:textId="77777777" w:rsidR="001A3FA4" w:rsidRDefault="0044278A">
      <w:pPr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Deste modo, expostas as justificativas perante os critérios dispostos no Edital de Chamamento Público de nº 01/2023 realizado pela Prefeitura Municipal de Niterói por intermédio de sua Secretaria Municipal de Esportes e Lazer – SMEL, anunciamos a Organização da Sociedade Civil</w:t>
      </w:r>
      <w:r>
        <w:rPr>
          <w:rFonts w:ascii="Arial" w:eastAsia="Arial" w:hAnsi="Arial" w:cs="Arial"/>
          <w:b/>
          <w:sz w:val="23"/>
          <w:szCs w:val="23"/>
        </w:rPr>
        <w:t xml:space="preserve"> Oficina do Parque </w:t>
      </w:r>
      <w:r>
        <w:rPr>
          <w:rFonts w:ascii="Arial" w:eastAsia="Arial" w:hAnsi="Arial" w:cs="Arial"/>
          <w:sz w:val="23"/>
          <w:szCs w:val="23"/>
        </w:rPr>
        <w:t>como vencedora</w:t>
      </w:r>
      <w:r>
        <w:rPr>
          <w:rFonts w:ascii="Arial" w:eastAsia="Arial" w:hAnsi="Arial" w:cs="Arial"/>
          <w:b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que, somadas as notas dos critérios estabelecidos, alcançou</w:t>
      </w:r>
      <w:r>
        <w:rPr>
          <w:rFonts w:ascii="Arial" w:eastAsia="Arial" w:hAnsi="Arial" w:cs="Arial"/>
          <w:b/>
          <w:sz w:val="23"/>
          <w:szCs w:val="23"/>
        </w:rPr>
        <w:t xml:space="preserve"> nota final 9,5.</w:t>
      </w:r>
    </w:p>
    <w:p w14:paraId="000000B2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B3" w14:textId="77777777" w:rsidR="001A3FA4" w:rsidRDefault="0044278A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Uma vez que não foram recebidas outras propostas durante o chamamento público, esta Ata de Julgamento é apresentada como a base para o resultado preliminar. Encerramos então a fase de análise e julgamento, avançando para a publicação do resultado preliminar e posteriormente para a fase de celebração.</w:t>
      </w:r>
    </w:p>
    <w:p w14:paraId="000000B4" w14:textId="77777777" w:rsidR="001A3FA4" w:rsidRDefault="001A3FA4">
      <w:pPr>
        <w:jc w:val="both"/>
        <w:rPr>
          <w:rFonts w:ascii="Arial" w:eastAsia="Arial" w:hAnsi="Arial" w:cs="Arial"/>
          <w:b/>
          <w:sz w:val="23"/>
          <w:szCs w:val="23"/>
        </w:rPr>
      </w:pPr>
    </w:p>
    <w:p w14:paraId="000000B5" w14:textId="77777777" w:rsidR="001A3FA4" w:rsidRDefault="0044278A">
      <w:pPr>
        <w:jc w:val="center"/>
        <w:rPr>
          <w:rFonts w:ascii="Arial" w:eastAsia="Arial" w:hAnsi="Arial" w:cs="Arial"/>
          <w:sz w:val="23"/>
          <w:szCs w:val="23"/>
        </w:rPr>
        <w:sectPr w:rsidR="001A3FA4">
          <w:pgSz w:w="11906" w:h="16838"/>
          <w:pgMar w:top="1418" w:right="1985" w:bottom="1418" w:left="1985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sz w:val="23"/>
          <w:szCs w:val="23"/>
        </w:rPr>
        <w:t>Niterói, 23 de outubro de 2023</w:t>
      </w:r>
    </w:p>
    <w:p w14:paraId="000000B6" w14:textId="77777777" w:rsidR="001A3FA4" w:rsidRDefault="001A3FA4">
      <w:pPr>
        <w:jc w:val="both"/>
        <w:rPr>
          <w:rFonts w:ascii="Arial" w:eastAsia="Arial" w:hAnsi="Arial" w:cs="Arial"/>
          <w:b/>
          <w:color w:val="FF0000"/>
          <w:sz w:val="23"/>
          <w:szCs w:val="23"/>
        </w:rPr>
      </w:pPr>
    </w:p>
    <w:p w14:paraId="000000B7" w14:textId="77777777" w:rsidR="001A3FA4" w:rsidRDefault="001A3FA4">
      <w:pPr>
        <w:jc w:val="both"/>
        <w:rPr>
          <w:rFonts w:ascii="Arial" w:eastAsia="Arial" w:hAnsi="Arial" w:cs="Arial"/>
          <w:b/>
          <w:color w:val="FF0000"/>
          <w:sz w:val="23"/>
          <w:szCs w:val="23"/>
        </w:rPr>
      </w:pPr>
    </w:p>
    <w:p w14:paraId="000000B8" w14:textId="77777777" w:rsidR="001A3FA4" w:rsidRDefault="001A3FA4">
      <w:pPr>
        <w:jc w:val="both"/>
        <w:rPr>
          <w:rFonts w:ascii="Arial" w:eastAsia="Arial" w:hAnsi="Arial" w:cs="Arial"/>
          <w:b/>
          <w:color w:val="FF0000"/>
          <w:sz w:val="23"/>
          <w:szCs w:val="23"/>
        </w:rPr>
        <w:sectPr w:rsidR="001A3FA4">
          <w:type w:val="continuous"/>
          <w:pgSz w:w="11906" w:h="16838"/>
          <w:pgMar w:top="1418" w:right="1985" w:bottom="1418" w:left="1985" w:header="709" w:footer="709" w:gutter="0"/>
          <w:cols w:space="720"/>
        </w:sectPr>
      </w:pPr>
    </w:p>
    <w:p w14:paraId="246F383E" w14:textId="77777777" w:rsidR="00AF5D97" w:rsidRDefault="00AF5D97" w:rsidP="00AF5D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9CD5ACB" w14:textId="77777777" w:rsidR="00AF5D97" w:rsidRDefault="00AF5D97" w:rsidP="00AF5D97">
      <w:pPr>
        <w:jc w:val="center"/>
        <w:rPr>
          <w:rFonts w:ascii="Times New Roman" w:hAnsi="Times New Roman" w:cs="Times New Roman"/>
        </w:rPr>
      </w:pPr>
      <w:r w:rsidRPr="00F375F5">
        <w:rPr>
          <w:rFonts w:ascii="Times New Roman" w:hAnsi="Times New Roman" w:cs="Times New Roman"/>
        </w:rPr>
        <w:t>ALEXANDRE PERLINGEIRO GUISA</w:t>
      </w:r>
    </w:p>
    <w:p w14:paraId="36210765" w14:textId="77777777" w:rsidR="00AF5D97" w:rsidRDefault="00AF5D97" w:rsidP="00AF5D9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</w:t>
      </w:r>
      <w:r w:rsidRPr="00F375F5">
        <w:rPr>
          <w:rFonts w:ascii="Times New Roman" w:hAnsi="Times New Roman" w:cs="Times New Roman"/>
        </w:rPr>
        <w:t>atrícula nº 1229632-5</w:t>
      </w:r>
      <w:r>
        <w:rPr>
          <w:rFonts w:ascii="Times New Roman" w:hAnsi="Times New Roman" w:cs="Times New Roman"/>
        </w:rPr>
        <w:br/>
      </w:r>
    </w:p>
    <w:p w14:paraId="2C258BE1" w14:textId="77777777" w:rsidR="00AF5D97" w:rsidRDefault="00AF5D97" w:rsidP="00AF5D97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773F694" w14:textId="77777777" w:rsidR="00AF5D97" w:rsidRDefault="00AF5D97" w:rsidP="00AF5D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9F07848" w14:textId="4A177FB5" w:rsidR="00AF5D97" w:rsidRDefault="004377F2" w:rsidP="00AF5D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DA GRAÇA LINS FERREIRA</w:t>
      </w:r>
    </w:p>
    <w:p w14:paraId="30026BCD" w14:textId="0A89AAFE" w:rsidR="004377F2" w:rsidRDefault="004377F2" w:rsidP="00AF5D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Matrícula nº1244361-0</w:t>
      </w:r>
    </w:p>
    <w:p w14:paraId="45165D8F" w14:textId="77777777" w:rsidR="004377F2" w:rsidRDefault="004377F2" w:rsidP="00AF5D97">
      <w:pPr>
        <w:jc w:val="center"/>
        <w:rPr>
          <w:rFonts w:ascii="Times New Roman" w:hAnsi="Times New Roman" w:cs="Times New Roman"/>
        </w:rPr>
      </w:pPr>
    </w:p>
    <w:p w14:paraId="59433639" w14:textId="77777777" w:rsidR="00AF5D97" w:rsidRDefault="00AF5D97" w:rsidP="00AF5D97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2842145" w14:textId="4A8A6509" w:rsidR="00AF5D97" w:rsidRDefault="004377F2" w:rsidP="00AF5D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</w:t>
      </w:r>
    </w:p>
    <w:p w14:paraId="21FD1183" w14:textId="77777777" w:rsidR="00AF5D97" w:rsidRPr="00F375F5" w:rsidRDefault="00AF5D97" w:rsidP="00AF5D97">
      <w:pPr>
        <w:jc w:val="center"/>
        <w:rPr>
          <w:rFonts w:ascii="Times New Roman" w:hAnsi="Times New Roman" w:cs="Times New Roman"/>
        </w:rPr>
      </w:pPr>
      <w:r w:rsidRPr="00F375F5">
        <w:rPr>
          <w:rFonts w:ascii="Times New Roman" w:hAnsi="Times New Roman" w:cs="Times New Roman"/>
        </w:rPr>
        <w:t>ANDRÉ LUIZ SILVEIRA DA SILVEIRA</w:t>
      </w:r>
      <w:r w:rsidRPr="00F375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</w:t>
      </w:r>
      <w:r w:rsidRPr="00F375F5">
        <w:rPr>
          <w:rFonts w:ascii="Times New Roman" w:hAnsi="Times New Roman" w:cs="Times New Roman"/>
        </w:rPr>
        <w:t>atrícula nº 1245463-0</w:t>
      </w:r>
      <w:r w:rsidRPr="00F375F5">
        <w:rPr>
          <w:rFonts w:ascii="Times New Roman" w:hAnsi="Times New Roman" w:cs="Times New Roman"/>
        </w:rPr>
        <w:br/>
      </w:r>
    </w:p>
    <w:p w14:paraId="000000C0" w14:textId="6D4C553F" w:rsidR="001A3FA4" w:rsidRDefault="001A3FA4" w:rsidP="00AF5D97">
      <w:pPr>
        <w:jc w:val="center"/>
        <w:rPr>
          <w:rFonts w:ascii="Arial" w:eastAsia="Arial" w:hAnsi="Arial" w:cs="Arial"/>
          <w:color w:val="FF0000"/>
          <w:sz w:val="23"/>
          <w:szCs w:val="23"/>
        </w:rPr>
      </w:pPr>
    </w:p>
    <w:sectPr w:rsidR="001A3FA4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4"/>
    <w:rsid w:val="001A3FA4"/>
    <w:rsid w:val="004377F2"/>
    <w:rsid w:val="0044278A"/>
    <w:rsid w:val="00A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BE5692B"/>
  <w15:docId w15:val="{D2ADD6B2-2CDB-404F-9A9C-1B60C2A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8887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Nery</cp:lastModifiedBy>
  <cp:revision>5</cp:revision>
  <cp:lastPrinted>2023-10-26T17:18:00Z</cp:lastPrinted>
  <dcterms:created xsi:type="dcterms:W3CDTF">2023-10-24T15:37:00Z</dcterms:created>
  <dcterms:modified xsi:type="dcterms:W3CDTF">2023-10-26T17:19:00Z</dcterms:modified>
</cp:coreProperties>
</file>